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09E15" w14:textId="77777777" w:rsidR="00D11292" w:rsidRPr="00D11292" w:rsidRDefault="00D11292" w:rsidP="004C5497">
      <w:pPr>
        <w:spacing w:after="0"/>
        <w:jc w:val="center"/>
        <w:rPr>
          <w:rFonts w:ascii="Arial" w:hAnsi="Arial" w:cs="Arial"/>
          <w:b/>
          <w:bCs/>
          <w:sz w:val="32"/>
          <w:szCs w:val="32"/>
        </w:rPr>
      </w:pPr>
    </w:p>
    <w:p w14:paraId="3981DD57" w14:textId="19777284" w:rsidR="004C5497" w:rsidRDefault="004C5497" w:rsidP="004C5497">
      <w:pPr>
        <w:spacing w:after="0"/>
        <w:jc w:val="center"/>
        <w:rPr>
          <w:rFonts w:ascii="Arial" w:hAnsi="Arial" w:cs="Arial"/>
          <w:b/>
          <w:bCs/>
          <w:sz w:val="32"/>
          <w:szCs w:val="32"/>
        </w:rPr>
      </w:pPr>
      <w:r w:rsidRPr="00D11292">
        <w:rPr>
          <w:rFonts w:ascii="Arial" w:hAnsi="Arial" w:cs="Arial"/>
          <w:b/>
          <w:bCs/>
          <w:sz w:val="32"/>
          <w:szCs w:val="32"/>
        </w:rPr>
        <w:t>Ogłoszenie o przetargu na sprzedaż nieruchomości</w:t>
      </w:r>
      <w:r w:rsidR="002E6396" w:rsidRPr="00D11292">
        <w:rPr>
          <w:rFonts w:ascii="Arial" w:hAnsi="Arial" w:cs="Arial"/>
          <w:b/>
          <w:bCs/>
          <w:sz w:val="32"/>
          <w:szCs w:val="32"/>
        </w:rPr>
        <w:t xml:space="preserve"> gruntowej</w:t>
      </w:r>
    </w:p>
    <w:p w14:paraId="1670E847" w14:textId="77777777" w:rsidR="00D11292" w:rsidRPr="00D11292" w:rsidRDefault="00D11292" w:rsidP="004C5497">
      <w:pPr>
        <w:spacing w:after="0"/>
        <w:jc w:val="center"/>
        <w:rPr>
          <w:rFonts w:ascii="Arial" w:hAnsi="Arial" w:cs="Arial"/>
          <w:b/>
          <w:bCs/>
          <w:sz w:val="32"/>
          <w:szCs w:val="32"/>
        </w:rPr>
      </w:pPr>
    </w:p>
    <w:p w14:paraId="5E05B791" w14:textId="480B9E16" w:rsidR="006D76B2" w:rsidRDefault="004C5497" w:rsidP="006379AB">
      <w:pPr>
        <w:spacing w:after="0" w:line="240" w:lineRule="auto"/>
        <w:ind w:right="-2"/>
        <w:jc w:val="both"/>
        <w:rPr>
          <w:rFonts w:ascii="Arial" w:hAnsi="Arial" w:cs="Arial"/>
        </w:rPr>
      </w:pPr>
      <w:r w:rsidRPr="00E64252">
        <w:rPr>
          <w:rFonts w:ascii="Arial" w:hAnsi="Arial" w:cs="Arial"/>
        </w:rPr>
        <w:t>Bydgoskie Towarzystwo Budownictwa Społecznego Sp. z o.o. (BTBS)</w:t>
      </w:r>
      <w:r w:rsidR="002E6396" w:rsidRPr="00E64252">
        <w:rPr>
          <w:rFonts w:ascii="Arial" w:hAnsi="Arial" w:cs="Arial"/>
        </w:rPr>
        <w:t xml:space="preserve">, </w:t>
      </w:r>
      <w:r w:rsidRPr="00E64252">
        <w:rPr>
          <w:rFonts w:ascii="Arial" w:hAnsi="Arial" w:cs="Arial"/>
        </w:rPr>
        <w:t>ogłasza przetarg ustny na sprzedaż nieruchomości gruntowej</w:t>
      </w:r>
      <w:r w:rsidR="002E6396" w:rsidRPr="00E64252">
        <w:rPr>
          <w:rFonts w:ascii="Arial" w:hAnsi="Arial" w:cs="Arial"/>
        </w:rPr>
        <w:t xml:space="preserve"> położonej w Bydgoszczy przy ul. gen. Władysława </w:t>
      </w:r>
      <w:r w:rsidR="002E6396" w:rsidRPr="00795E0A">
        <w:rPr>
          <w:rFonts w:ascii="Arial" w:hAnsi="Arial" w:cs="Arial"/>
        </w:rPr>
        <w:t>Bortnowskiego</w:t>
      </w:r>
      <w:r w:rsidR="00D11292" w:rsidRPr="00795E0A">
        <w:rPr>
          <w:rFonts w:ascii="Arial" w:hAnsi="Arial" w:cs="Arial"/>
        </w:rPr>
        <w:t xml:space="preserve"> (</w:t>
      </w:r>
      <w:r w:rsidR="002E6396" w:rsidRPr="00795E0A">
        <w:rPr>
          <w:rFonts w:ascii="Arial" w:hAnsi="Arial" w:cs="Arial"/>
        </w:rPr>
        <w:t>działki Nr ew. 1/32, 1/34 i 1/37 w obrębie 0340 oraz działki Nr ew. 3/33 i 3/35 w obrębie 0436 o pow. łącznej 0,4047 ha</w:t>
      </w:r>
      <w:r w:rsidR="00B526B5" w:rsidRPr="00795E0A">
        <w:rPr>
          <w:rFonts w:ascii="Arial" w:hAnsi="Arial" w:cs="Arial"/>
        </w:rPr>
        <w:t>, KW BY1B/00169676/8</w:t>
      </w:r>
      <w:r w:rsidR="008A31FF">
        <w:rPr>
          <w:rFonts w:ascii="Arial" w:hAnsi="Arial" w:cs="Arial"/>
        </w:rPr>
        <w:t>)</w:t>
      </w:r>
      <w:r w:rsidR="00D11292" w:rsidRPr="00795E0A">
        <w:rPr>
          <w:rFonts w:ascii="Arial" w:hAnsi="Arial" w:cs="Arial"/>
        </w:rPr>
        <w:t xml:space="preserve">. </w:t>
      </w:r>
      <w:r w:rsidR="002E6396" w:rsidRPr="00795E0A">
        <w:rPr>
          <w:rFonts w:ascii="Arial" w:hAnsi="Arial" w:cs="Arial"/>
        </w:rPr>
        <w:t xml:space="preserve">Nieruchomość </w:t>
      </w:r>
      <w:r w:rsidR="00D11292" w:rsidRPr="00795E0A">
        <w:rPr>
          <w:rFonts w:ascii="Arial" w:hAnsi="Arial" w:cs="Arial"/>
        </w:rPr>
        <w:t xml:space="preserve"> w </w:t>
      </w:r>
      <w:proofErr w:type="spellStart"/>
      <w:r w:rsidR="002E6396" w:rsidRPr="00795E0A">
        <w:rPr>
          <w:rFonts w:ascii="Arial" w:hAnsi="Arial" w:cs="Arial"/>
        </w:rPr>
        <w:t>mp</w:t>
      </w:r>
      <w:r w:rsidR="00D11292" w:rsidRPr="00795E0A">
        <w:rPr>
          <w:rFonts w:ascii="Arial" w:hAnsi="Arial" w:cs="Arial"/>
        </w:rPr>
        <w:t>z</w:t>
      </w:r>
      <w:r w:rsidR="002E6396" w:rsidRPr="00795E0A">
        <w:rPr>
          <w:rFonts w:ascii="Arial" w:hAnsi="Arial" w:cs="Arial"/>
        </w:rPr>
        <w:t>p</w:t>
      </w:r>
      <w:proofErr w:type="spellEnd"/>
      <w:r w:rsidR="002E6396" w:rsidRPr="00795E0A">
        <w:rPr>
          <w:rFonts w:ascii="Arial" w:hAnsi="Arial" w:cs="Arial"/>
        </w:rPr>
        <w:t xml:space="preserve"> oznaczona jest symbolem 2MW i przeznaczona jest pod zabudowę mieszkaniową wielorodzinną z przeznaczeniem uzupełniającym - usługowym. </w:t>
      </w:r>
      <w:r w:rsidR="006D76B2">
        <w:rPr>
          <w:rFonts w:ascii="Arial" w:hAnsi="Arial" w:cs="Arial"/>
        </w:rPr>
        <w:t xml:space="preserve">Załącznik do ogłoszenia stanowi mapka wskazująca sprzedawaną nieruchomość. </w:t>
      </w:r>
    </w:p>
    <w:p w14:paraId="3AECD644" w14:textId="70F40F8E" w:rsidR="002E6396" w:rsidRPr="006379AB" w:rsidRDefault="0030167A" w:rsidP="006379AB">
      <w:pPr>
        <w:spacing w:after="0" w:line="240" w:lineRule="auto"/>
        <w:ind w:right="-2"/>
        <w:jc w:val="both"/>
        <w:rPr>
          <w:rFonts w:ascii="Arial" w:hAnsi="Arial" w:cs="Arial"/>
        </w:rPr>
      </w:pPr>
      <w:r w:rsidRPr="00795E0A">
        <w:rPr>
          <w:rFonts w:ascii="Arial" w:hAnsi="Arial" w:cs="Arial"/>
        </w:rPr>
        <w:t>Cena wywoławcza</w:t>
      </w:r>
      <w:r w:rsidR="00E64252" w:rsidRPr="00795E0A">
        <w:rPr>
          <w:rFonts w:ascii="Arial" w:hAnsi="Arial" w:cs="Arial"/>
        </w:rPr>
        <w:t xml:space="preserve"> wynosi </w:t>
      </w:r>
      <w:r w:rsidRPr="00795E0A">
        <w:rPr>
          <w:rFonts w:ascii="Arial" w:hAnsi="Arial" w:cs="Arial"/>
        </w:rPr>
        <w:t>1.500.000,00 PLN</w:t>
      </w:r>
      <w:r w:rsidR="006D76B2">
        <w:rPr>
          <w:rFonts w:ascii="Arial" w:hAnsi="Arial" w:cs="Arial"/>
        </w:rPr>
        <w:t xml:space="preserve"> brutto</w:t>
      </w:r>
      <w:r w:rsidR="00E64252" w:rsidRPr="00795E0A">
        <w:rPr>
          <w:rFonts w:ascii="Arial" w:hAnsi="Arial" w:cs="Arial"/>
        </w:rPr>
        <w:t xml:space="preserve">, a postąpienie 1% tej kwoty, to jest 15.000,00 PLN. </w:t>
      </w:r>
      <w:r w:rsidR="00795E0A" w:rsidRPr="00795E0A">
        <w:rPr>
          <w:rFonts w:ascii="Arial" w:hAnsi="Arial" w:cs="Arial"/>
        </w:rPr>
        <w:t>Przetarg będzie ważny bez względu na liczbę uczestników, jeżeli przynajmniej jeden uczestnik zaoferuje co najmniej jedno postąpienie ponad cenę wywoławczą</w:t>
      </w:r>
      <w:r w:rsidR="00795E0A">
        <w:t>.</w:t>
      </w:r>
    </w:p>
    <w:p w14:paraId="292018E6" w14:textId="6D9C5558" w:rsidR="006379AB" w:rsidRPr="006379AB" w:rsidRDefault="006379AB" w:rsidP="006379AB">
      <w:pPr>
        <w:tabs>
          <w:tab w:val="num" w:pos="142"/>
        </w:tabs>
        <w:spacing w:after="0" w:line="240" w:lineRule="auto"/>
        <w:ind w:right="-2"/>
        <w:jc w:val="both"/>
        <w:rPr>
          <w:rFonts w:ascii="Arial" w:hAnsi="Arial" w:cs="Arial"/>
        </w:rPr>
      </w:pPr>
      <w:r w:rsidRPr="006379AB">
        <w:rPr>
          <w:rFonts w:ascii="Arial" w:hAnsi="Arial" w:cs="Arial"/>
        </w:rPr>
        <w:t>Cena nabywanej nieruchomości nie zawiera kosztów wznowienia znaków granicznych. Nabywca przejmuje nieruchomość w stanie istniejącym.</w:t>
      </w:r>
    </w:p>
    <w:p w14:paraId="4132273B" w14:textId="2469B4DD" w:rsidR="005A17BF" w:rsidRPr="00E64252" w:rsidRDefault="005A17BF" w:rsidP="006379AB">
      <w:pPr>
        <w:spacing w:after="0"/>
        <w:ind w:right="-2"/>
        <w:jc w:val="both"/>
        <w:rPr>
          <w:rFonts w:ascii="Arial" w:hAnsi="Arial" w:cs="Arial"/>
        </w:rPr>
      </w:pPr>
      <w:r w:rsidRPr="00E64252">
        <w:rPr>
          <w:rFonts w:ascii="Arial" w:hAnsi="Arial" w:cs="Arial"/>
        </w:rPr>
        <w:t>Przetarg pr</w:t>
      </w:r>
      <w:r w:rsidR="00E64252">
        <w:rPr>
          <w:rFonts w:ascii="Arial" w:hAnsi="Arial" w:cs="Arial"/>
        </w:rPr>
        <w:t xml:space="preserve">zeprowadzony zostanie </w:t>
      </w:r>
      <w:r w:rsidRPr="00E64252">
        <w:rPr>
          <w:rFonts w:ascii="Arial" w:hAnsi="Arial" w:cs="Arial"/>
        </w:rPr>
        <w:t xml:space="preserve">z zastosowaniem przepisów </w:t>
      </w:r>
      <w:r w:rsidR="00470C73" w:rsidRPr="00E64252">
        <w:rPr>
          <w:rFonts w:ascii="Arial" w:hAnsi="Arial" w:cs="Arial"/>
        </w:rPr>
        <w:t>§</w:t>
      </w:r>
      <w:r w:rsidRPr="00E64252">
        <w:rPr>
          <w:rFonts w:ascii="Arial" w:hAnsi="Arial" w:cs="Arial"/>
        </w:rPr>
        <w:t xml:space="preserve"> </w:t>
      </w:r>
      <w:r w:rsidR="00470C73" w:rsidRPr="00E64252">
        <w:rPr>
          <w:rFonts w:ascii="Arial" w:hAnsi="Arial" w:cs="Arial"/>
        </w:rPr>
        <w:t>8, 9, 10,</w:t>
      </w:r>
      <w:r w:rsidR="00255C2B">
        <w:rPr>
          <w:rFonts w:ascii="Arial" w:hAnsi="Arial" w:cs="Arial"/>
        </w:rPr>
        <w:t xml:space="preserve"> </w:t>
      </w:r>
      <w:r w:rsidRPr="00E64252">
        <w:rPr>
          <w:rFonts w:ascii="Arial" w:hAnsi="Arial" w:cs="Arial"/>
        </w:rPr>
        <w:t>13</w:t>
      </w:r>
      <w:r w:rsidR="00470C73" w:rsidRPr="00E64252">
        <w:rPr>
          <w:rFonts w:ascii="Arial" w:hAnsi="Arial" w:cs="Arial"/>
        </w:rPr>
        <w:t xml:space="preserve"> i</w:t>
      </w:r>
      <w:r w:rsidR="006D76B2">
        <w:rPr>
          <w:rFonts w:ascii="Arial" w:hAnsi="Arial" w:cs="Arial"/>
        </w:rPr>
        <w:t xml:space="preserve"> </w:t>
      </w:r>
      <w:r w:rsidRPr="00E64252">
        <w:rPr>
          <w:rFonts w:ascii="Arial" w:hAnsi="Arial" w:cs="Arial"/>
        </w:rPr>
        <w:t>14 rozporządzenia Rady Ministrów z dnia</w:t>
      </w:r>
      <w:r w:rsidR="00470C73" w:rsidRPr="00E64252">
        <w:rPr>
          <w:rFonts w:ascii="Arial" w:hAnsi="Arial" w:cs="Arial"/>
        </w:rPr>
        <w:t xml:space="preserve"> </w:t>
      </w:r>
      <w:r w:rsidRPr="00E64252">
        <w:rPr>
          <w:rFonts w:ascii="Arial" w:hAnsi="Arial" w:cs="Arial"/>
        </w:rPr>
        <w:t xml:space="preserve">14 września 2004 r. w sprawie sposobu i trybu przeprowadzania przetargów oraz rokowań na zbycie nieruchomości (Dz.U z 2014 r. poz. 1490). </w:t>
      </w:r>
    </w:p>
    <w:p w14:paraId="353E3C5C" w14:textId="01D14EAE" w:rsidR="00122035" w:rsidRDefault="004C5497" w:rsidP="006379AB">
      <w:pPr>
        <w:spacing w:after="0"/>
        <w:ind w:right="-2"/>
        <w:jc w:val="both"/>
        <w:rPr>
          <w:rFonts w:ascii="Arial" w:hAnsi="Arial" w:cs="Arial"/>
        </w:rPr>
      </w:pPr>
      <w:r w:rsidRPr="00CD4786">
        <w:rPr>
          <w:rFonts w:ascii="Arial" w:hAnsi="Arial" w:cs="Arial"/>
          <w:u w:val="single"/>
        </w:rPr>
        <w:t xml:space="preserve">Przetarg odbędzie się w siedzibie BTBS przy ul. Grunwaldzkiej 64 w Bydgoszczy, w dniu </w:t>
      </w:r>
      <w:r w:rsidR="00CD4786" w:rsidRPr="00CD4786">
        <w:rPr>
          <w:rFonts w:ascii="Arial" w:hAnsi="Arial" w:cs="Arial"/>
          <w:u w:val="single"/>
        </w:rPr>
        <w:br/>
      </w:r>
      <w:r w:rsidR="00370741" w:rsidRPr="00CD4786">
        <w:rPr>
          <w:rFonts w:ascii="Arial" w:hAnsi="Arial" w:cs="Arial"/>
          <w:u w:val="single"/>
        </w:rPr>
        <w:t>07</w:t>
      </w:r>
      <w:r w:rsidRPr="00CD4786">
        <w:rPr>
          <w:rFonts w:ascii="Arial" w:hAnsi="Arial" w:cs="Arial"/>
          <w:u w:val="single"/>
        </w:rPr>
        <w:t xml:space="preserve"> lipca 2021 r. o godz. </w:t>
      </w:r>
      <w:r w:rsidR="00370741" w:rsidRPr="00CD4786">
        <w:rPr>
          <w:rFonts w:ascii="Arial" w:hAnsi="Arial" w:cs="Arial"/>
          <w:u w:val="single"/>
        </w:rPr>
        <w:t>10</w:t>
      </w:r>
      <w:r w:rsidR="00CD4786">
        <w:rPr>
          <w:rFonts w:ascii="Arial" w:hAnsi="Arial" w:cs="Arial"/>
          <w:u w:val="single"/>
        </w:rPr>
        <w:t>:</w:t>
      </w:r>
      <w:r w:rsidR="00370741" w:rsidRPr="00CD4786">
        <w:rPr>
          <w:rFonts w:ascii="Arial" w:hAnsi="Arial" w:cs="Arial"/>
          <w:u w:val="single"/>
        </w:rPr>
        <w:t>00</w:t>
      </w:r>
      <w:r w:rsidRPr="00CD4786">
        <w:rPr>
          <w:rFonts w:ascii="Arial" w:hAnsi="Arial" w:cs="Arial"/>
          <w:u w:val="single"/>
        </w:rPr>
        <w:t>.</w:t>
      </w:r>
      <w:r w:rsidR="002E6396" w:rsidRPr="00E64252">
        <w:rPr>
          <w:rFonts w:ascii="Arial" w:hAnsi="Arial" w:cs="Arial"/>
        </w:rPr>
        <w:t xml:space="preserve"> </w:t>
      </w:r>
    </w:p>
    <w:p w14:paraId="5D9EBE63" w14:textId="0205266A" w:rsidR="004C5497" w:rsidRPr="00E64252" w:rsidRDefault="004C5497" w:rsidP="006379AB">
      <w:pPr>
        <w:spacing w:after="0"/>
        <w:ind w:right="-2"/>
        <w:jc w:val="both"/>
        <w:rPr>
          <w:rFonts w:ascii="Arial" w:hAnsi="Arial" w:cs="Arial"/>
        </w:rPr>
      </w:pPr>
      <w:r w:rsidRPr="00E64252">
        <w:rPr>
          <w:rFonts w:ascii="Arial" w:hAnsi="Arial" w:cs="Arial"/>
        </w:rPr>
        <w:t xml:space="preserve">Na stronie internetowej </w:t>
      </w:r>
      <w:hyperlink r:id="rId5" w:history="1">
        <w:r w:rsidR="00370741" w:rsidRPr="00CD4786">
          <w:rPr>
            <w:rStyle w:val="Hipercze"/>
            <w:rFonts w:ascii="Arial" w:hAnsi="Arial" w:cs="Arial"/>
            <w:color w:val="auto"/>
            <w:u w:val="none"/>
          </w:rPr>
          <w:t>www.btbs.pl</w:t>
        </w:r>
      </w:hyperlink>
      <w:r w:rsidRPr="00CD4786">
        <w:rPr>
          <w:rFonts w:ascii="Arial" w:hAnsi="Arial" w:cs="Arial"/>
        </w:rPr>
        <w:t xml:space="preserve"> można zapoznać się z </w:t>
      </w:r>
      <w:r w:rsidR="00B526B5" w:rsidRPr="00CD4786">
        <w:rPr>
          <w:rFonts w:ascii="Arial" w:hAnsi="Arial" w:cs="Arial"/>
        </w:rPr>
        <w:t xml:space="preserve">pełnym ogłoszeniem o przetargu oraz </w:t>
      </w:r>
      <w:r w:rsidRPr="00CD4786">
        <w:rPr>
          <w:rFonts w:ascii="Arial" w:hAnsi="Arial" w:cs="Arial"/>
        </w:rPr>
        <w:t>wyciągiem</w:t>
      </w:r>
      <w:r w:rsidR="00B526B5" w:rsidRPr="00CD4786">
        <w:rPr>
          <w:rFonts w:ascii="Arial" w:hAnsi="Arial" w:cs="Arial"/>
        </w:rPr>
        <w:t xml:space="preserve"> </w:t>
      </w:r>
      <w:r w:rsidR="002E6396" w:rsidRPr="00CD4786">
        <w:rPr>
          <w:rFonts w:ascii="Arial" w:hAnsi="Arial" w:cs="Arial"/>
        </w:rPr>
        <w:t>z operatu szacunkowego sprzedawanej nieruchomości</w:t>
      </w:r>
      <w:r w:rsidR="00B526B5" w:rsidRPr="00CD4786">
        <w:rPr>
          <w:rFonts w:ascii="Arial" w:hAnsi="Arial" w:cs="Arial"/>
        </w:rPr>
        <w:t xml:space="preserve"> i </w:t>
      </w:r>
      <w:r w:rsidR="0030167A" w:rsidRPr="00CD4786">
        <w:rPr>
          <w:rFonts w:ascii="Arial" w:hAnsi="Arial" w:cs="Arial"/>
        </w:rPr>
        <w:t xml:space="preserve">zasadami organizacji przetargu. </w:t>
      </w:r>
      <w:r w:rsidR="002E6396" w:rsidRPr="00CD4786">
        <w:rPr>
          <w:rFonts w:ascii="Arial" w:hAnsi="Arial" w:cs="Arial"/>
        </w:rPr>
        <w:t>Szczegółowe informacje dotyczące zbywanej nieruchomości można uzys</w:t>
      </w:r>
      <w:r w:rsidR="0030167A" w:rsidRPr="00CD4786">
        <w:rPr>
          <w:rFonts w:ascii="Arial" w:hAnsi="Arial" w:cs="Arial"/>
        </w:rPr>
        <w:t>k</w:t>
      </w:r>
      <w:r w:rsidR="002E6396" w:rsidRPr="00CD4786">
        <w:rPr>
          <w:rFonts w:ascii="Arial" w:hAnsi="Arial" w:cs="Arial"/>
        </w:rPr>
        <w:t xml:space="preserve">ać pod </w:t>
      </w:r>
      <w:r w:rsidR="00370741" w:rsidRPr="00CD4786">
        <w:rPr>
          <w:rFonts w:ascii="Arial" w:hAnsi="Arial" w:cs="Arial"/>
        </w:rPr>
        <w:t>n</w:t>
      </w:r>
      <w:r w:rsidR="002E6396" w:rsidRPr="00CD4786">
        <w:rPr>
          <w:rFonts w:ascii="Arial" w:hAnsi="Arial" w:cs="Arial"/>
        </w:rPr>
        <w:t>r tel</w:t>
      </w:r>
      <w:r w:rsidR="0030167A" w:rsidRPr="00CD4786">
        <w:rPr>
          <w:rFonts w:ascii="Arial" w:hAnsi="Arial" w:cs="Arial"/>
        </w:rPr>
        <w:t>.</w:t>
      </w:r>
      <w:r w:rsidR="00D76079" w:rsidRPr="00CD4786">
        <w:rPr>
          <w:rFonts w:ascii="Arial" w:hAnsi="Arial" w:cs="Arial"/>
        </w:rPr>
        <w:t xml:space="preserve"> </w:t>
      </w:r>
      <w:r w:rsidR="00370741" w:rsidRPr="00CD4786">
        <w:rPr>
          <w:rFonts w:ascii="Arial" w:hAnsi="Arial" w:cs="Arial"/>
        </w:rPr>
        <w:t>523201412</w:t>
      </w:r>
      <w:r w:rsidR="002E6396" w:rsidRPr="00CD4786">
        <w:rPr>
          <w:rFonts w:ascii="Arial" w:hAnsi="Arial" w:cs="Arial"/>
        </w:rPr>
        <w:t xml:space="preserve"> lub za pośrednictwem adresu </w:t>
      </w:r>
      <w:r w:rsidR="0030167A" w:rsidRPr="00CD4786">
        <w:rPr>
          <w:rFonts w:ascii="Arial" w:hAnsi="Arial" w:cs="Arial"/>
        </w:rPr>
        <w:t xml:space="preserve">e-mail </w:t>
      </w:r>
      <w:hyperlink r:id="rId6" w:history="1">
        <w:r w:rsidR="00D76079" w:rsidRPr="00CD4786">
          <w:rPr>
            <w:rStyle w:val="Hipercze"/>
            <w:rFonts w:ascii="Arial" w:hAnsi="Arial" w:cs="Arial"/>
            <w:color w:val="auto"/>
            <w:u w:val="none"/>
          </w:rPr>
          <w:t>inwestycjef@btbs.pl</w:t>
        </w:r>
      </w:hyperlink>
      <w:r w:rsidR="00D76079" w:rsidRPr="00CD4786">
        <w:rPr>
          <w:rFonts w:ascii="Arial" w:hAnsi="Arial" w:cs="Arial"/>
        </w:rPr>
        <w:t>, w godzinach pracy BTBS.</w:t>
      </w:r>
    </w:p>
    <w:p w14:paraId="072738F9" w14:textId="02D733B8" w:rsidR="005A17BF" w:rsidRPr="00E64252" w:rsidRDefault="0030167A" w:rsidP="006379AB">
      <w:pPr>
        <w:spacing w:after="0"/>
        <w:ind w:right="-2"/>
        <w:jc w:val="both"/>
        <w:rPr>
          <w:rFonts w:ascii="Arial" w:hAnsi="Arial" w:cs="Arial"/>
        </w:rPr>
      </w:pPr>
      <w:r w:rsidRPr="00E64252">
        <w:rPr>
          <w:rFonts w:ascii="Arial" w:hAnsi="Arial" w:cs="Arial"/>
        </w:rPr>
        <w:t>Warunkiem uczestnictwa w przetargu jest w</w:t>
      </w:r>
      <w:r w:rsidR="008A31FF">
        <w:rPr>
          <w:rFonts w:ascii="Arial" w:hAnsi="Arial" w:cs="Arial"/>
        </w:rPr>
        <w:t xml:space="preserve">niesienie </w:t>
      </w:r>
      <w:r w:rsidRPr="00E64252">
        <w:rPr>
          <w:rFonts w:ascii="Arial" w:hAnsi="Arial" w:cs="Arial"/>
        </w:rPr>
        <w:t xml:space="preserve">do dnia </w:t>
      </w:r>
      <w:r w:rsidR="00370741" w:rsidRPr="00E64252">
        <w:rPr>
          <w:rFonts w:ascii="Arial" w:hAnsi="Arial" w:cs="Arial"/>
        </w:rPr>
        <w:t xml:space="preserve">30 czerwca </w:t>
      </w:r>
      <w:r w:rsidRPr="00E64252">
        <w:rPr>
          <w:rFonts w:ascii="Arial" w:hAnsi="Arial" w:cs="Arial"/>
        </w:rPr>
        <w:t xml:space="preserve">2021 r. wadium </w:t>
      </w:r>
      <w:r w:rsidR="00470C73" w:rsidRPr="00E64252">
        <w:rPr>
          <w:rFonts w:ascii="Arial" w:hAnsi="Arial" w:cs="Arial"/>
        </w:rPr>
        <w:t xml:space="preserve"> </w:t>
      </w:r>
      <w:r w:rsidR="005A17BF" w:rsidRPr="00E64252">
        <w:rPr>
          <w:rFonts w:ascii="Arial" w:hAnsi="Arial" w:cs="Arial"/>
        </w:rPr>
        <w:t xml:space="preserve">wpłacane w formie pieniężnej </w:t>
      </w:r>
      <w:r w:rsidRPr="00E64252">
        <w:rPr>
          <w:rFonts w:ascii="Arial" w:hAnsi="Arial" w:cs="Arial"/>
        </w:rPr>
        <w:t>w kwocie 100.000,00 PLN</w:t>
      </w:r>
      <w:r w:rsidR="005A17BF" w:rsidRPr="00E64252">
        <w:rPr>
          <w:rFonts w:ascii="Arial" w:hAnsi="Arial" w:cs="Arial"/>
        </w:rPr>
        <w:t xml:space="preserve">, na rachunek w banku </w:t>
      </w:r>
      <w:r w:rsidR="004710A6">
        <w:rPr>
          <w:sz w:val="24"/>
          <w:szCs w:val="24"/>
        </w:rPr>
        <w:t xml:space="preserve">PKO BP SA </w:t>
      </w:r>
      <w:r w:rsidR="004710A6">
        <w:rPr>
          <w:sz w:val="24"/>
          <w:szCs w:val="24"/>
        </w:rPr>
        <w:br/>
      </w:r>
      <w:r w:rsidR="004710A6" w:rsidRPr="004710A6">
        <w:rPr>
          <w:sz w:val="24"/>
          <w:szCs w:val="24"/>
        </w:rPr>
        <w:t>66 1020 1475 0000 8802 0019 2153</w:t>
      </w:r>
      <w:r w:rsidR="005A17BF" w:rsidRPr="00E64252">
        <w:rPr>
          <w:rFonts w:ascii="Arial" w:hAnsi="Arial" w:cs="Arial"/>
        </w:rPr>
        <w:t>.</w:t>
      </w:r>
      <w:r w:rsidRPr="00E64252">
        <w:rPr>
          <w:rFonts w:ascii="Arial" w:hAnsi="Arial" w:cs="Arial"/>
        </w:rPr>
        <w:t xml:space="preserve"> </w:t>
      </w:r>
      <w:r w:rsidR="005A17BF" w:rsidRPr="00E64252">
        <w:rPr>
          <w:rFonts w:ascii="Arial" w:hAnsi="Arial" w:cs="Arial"/>
        </w:rPr>
        <w:t>Za datę wniesienia wadium, uznaje się datę uznania środków pieniężnych na wskazany rachunku BTBS. Wpłacając wadium, należy podać także numer kontaktowy telefonu (w przypadku większej liczby osób zainteresowanych przetargiem, Organizator przewiduje możliwość zmiany  miejsca przeprowadzenia przetargu na większe pomieszczenie, o czym będzie zawiadamiał na stronie internetowej, w swojej siedzibie i telefonicznie).</w:t>
      </w:r>
    </w:p>
    <w:p w14:paraId="77FBCB98" w14:textId="2EE9B995" w:rsidR="005A17BF" w:rsidRPr="00E64252" w:rsidRDefault="005A17BF" w:rsidP="006379AB">
      <w:pPr>
        <w:spacing w:after="0"/>
        <w:ind w:right="-2"/>
        <w:jc w:val="both"/>
        <w:rPr>
          <w:rFonts w:ascii="Arial" w:hAnsi="Arial" w:cs="Arial"/>
        </w:rPr>
      </w:pPr>
      <w:r w:rsidRPr="00E64252">
        <w:rPr>
          <w:rFonts w:ascii="Arial" w:hAnsi="Arial" w:cs="Arial"/>
        </w:rPr>
        <w:t xml:space="preserve">Wpłata wadium oznacza zapoznanie się z warunkami przetargu oraz przepisami rozporządzenia wskazanego na wstępie ogłoszenia. </w:t>
      </w:r>
    </w:p>
    <w:p w14:paraId="6C2AC71B" w14:textId="77777777" w:rsidR="006379AB" w:rsidRDefault="00470C73" w:rsidP="006379AB">
      <w:pPr>
        <w:spacing w:after="0"/>
        <w:ind w:right="-2"/>
        <w:jc w:val="both"/>
        <w:rPr>
          <w:rFonts w:ascii="Arial" w:hAnsi="Arial" w:cs="Arial"/>
        </w:rPr>
      </w:pPr>
      <w:r w:rsidRPr="00E64252">
        <w:rPr>
          <w:rFonts w:ascii="Arial" w:hAnsi="Arial" w:cs="Arial"/>
        </w:rPr>
        <w:t>W przetargu mogą brać udział osoby fizyczne i prawne, w tym cudzoziemcy, na zasadach określonych w przepisach ustawy z dnia 24 marca 1920 r. o nabywaniu nieruchomości przez cudzoziemców (Dz.U. z 2017 r. poz. 2278).</w:t>
      </w:r>
    </w:p>
    <w:p w14:paraId="24184813" w14:textId="064C52C3" w:rsidR="00947BDC" w:rsidRPr="00E64252" w:rsidRDefault="00470C73" w:rsidP="006379AB">
      <w:pPr>
        <w:spacing w:after="0"/>
        <w:ind w:right="-2"/>
        <w:jc w:val="both"/>
        <w:rPr>
          <w:rFonts w:ascii="Arial" w:hAnsi="Arial" w:cs="Arial"/>
        </w:rPr>
      </w:pPr>
      <w:r w:rsidRPr="00E64252">
        <w:rPr>
          <w:rFonts w:ascii="Arial" w:hAnsi="Arial" w:cs="Arial"/>
        </w:rPr>
        <w:t>Przed otwarciem przetargu, Organizator stwierdzi wniesienie wadium przez uczestników. Wadium zastanie zaliczone na poczet ceny lub zwrócone w ciągu 3 dniu</w:t>
      </w:r>
      <w:r w:rsidR="00947BDC" w:rsidRPr="00E64252">
        <w:rPr>
          <w:rFonts w:ascii="Arial" w:hAnsi="Arial" w:cs="Arial"/>
        </w:rPr>
        <w:t xml:space="preserve"> : po zakończeniu przetargu wynikiem pozytywnym lub negatywny</w:t>
      </w:r>
      <w:r w:rsidR="00255C2B">
        <w:rPr>
          <w:rFonts w:ascii="Arial" w:hAnsi="Arial" w:cs="Arial"/>
        </w:rPr>
        <w:t>m</w:t>
      </w:r>
      <w:bookmarkStart w:id="0" w:name="_GoBack"/>
      <w:bookmarkEnd w:id="0"/>
      <w:r w:rsidR="00947BDC" w:rsidRPr="00E64252">
        <w:rPr>
          <w:rFonts w:ascii="Arial" w:hAnsi="Arial" w:cs="Arial"/>
        </w:rPr>
        <w:t xml:space="preserve">, po unieważnieniu przetargu, a w razie wniesienia odwołania, po rozpoznaniu odwołania. </w:t>
      </w:r>
    </w:p>
    <w:p w14:paraId="345DEF35" w14:textId="769ECB6F" w:rsidR="00947BDC" w:rsidRPr="00E64252" w:rsidRDefault="00947BDC" w:rsidP="00CD4786">
      <w:pPr>
        <w:spacing w:after="0"/>
        <w:ind w:right="-2"/>
        <w:jc w:val="both"/>
        <w:rPr>
          <w:rFonts w:ascii="Arial" w:hAnsi="Arial" w:cs="Arial"/>
        </w:rPr>
      </w:pPr>
      <w:r w:rsidRPr="00E64252">
        <w:rPr>
          <w:rFonts w:ascii="Arial" w:hAnsi="Arial" w:cs="Arial"/>
        </w:rPr>
        <w:t>Wadium przepada, w przypadku odstąpienia od zawarcia umowy przez uczestnika przetargu, który przetarg wygrał.</w:t>
      </w:r>
    </w:p>
    <w:p w14:paraId="502B08A8" w14:textId="77777777" w:rsidR="006D76B2" w:rsidRDefault="00947BDC" w:rsidP="00CD4786">
      <w:pPr>
        <w:spacing w:after="0"/>
        <w:ind w:right="-2"/>
        <w:jc w:val="both"/>
        <w:rPr>
          <w:rFonts w:ascii="Arial" w:hAnsi="Arial" w:cs="Arial"/>
        </w:rPr>
      </w:pPr>
      <w:r w:rsidRPr="00E64252">
        <w:rPr>
          <w:rFonts w:ascii="Arial" w:hAnsi="Arial" w:cs="Arial"/>
        </w:rPr>
        <w:t xml:space="preserve">Przedsiębiorcy przystępując do przetargu muszą przedłożyć odpis odpowiedniego rejestru lub ewidencji, a pełnomocnicy uczestników ważne pełnomocnictwa w oryginale. </w:t>
      </w:r>
    </w:p>
    <w:p w14:paraId="3991D22F" w14:textId="1DF80593" w:rsidR="00470C73" w:rsidRDefault="00947BDC" w:rsidP="00CD4786">
      <w:pPr>
        <w:spacing w:after="0"/>
        <w:ind w:right="-2"/>
        <w:jc w:val="both"/>
        <w:rPr>
          <w:rFonts w:ascii="Arial" w:hAnsi="Arial" w:cs="Arial"/>
        </w:rPr>
      </w:pPr>
      <w:r w:rsidRPr="00E64252">
        <w:rPr>
          <w:rFonts w:ascii="Arial" w:hAnsi="Arial" w:cs="Arial"/>
        </w:rPr>
        <w:lastRenderedPageBreak/>
        <w:t>W przypadku zam</w:t>
      </w:r>
      <w:r w:rsidR="00E64252" w:rsidRPr="00E64252">
        <w:rPr>
          <w:rFonts w:ascii="Arial" w:hAnsi="Arial" w:cs="Arial"/>
        </w:rPr>
        <w:t>i</w:t>
      </w:r>
      <w:r w:rsidRPr="00E64252">
        <w:rPr>
          <w:rFonts w:ascii="Arial" w:hAnsi="Arial" w:cs="Arial"/>
        </w:rPr>
        <w:t>aru nabycia nierucho</w:t>
      </w:r>
      <w:r w:rsidR="00E64252" w:rsidRPr="00E64252">
        <w:rPr>
          <w:rFonts w:ascii="Arial" w:hAnsi="Arial" w:cs="Arial"/>
        </w:rPr>
        <w:t xml:space="preserve">mości w ramach wspólności ustawowej małżeńskiej, do przetargu powinni przystąpić obydwoje małżonkowie, chyba, że zostanie przedłożona przez uczestnika przetargu zgoda na nabycie nieruchomości wyrażona przez drugiego małżonka przed notariuszem. </w:t>
      </w:r>
    </w:p>
    <w:p w14:paraId="4264E6BF" w14:textId="344F1459" w:rsidR="006D76B2" w:rsidRDefault="00E64252" w:rsidP="00B224BD">
      <w:pPr>
        <w:spacing w:after="0"/>
        <w:ind w:right="-2"/>
        <w:jc w:val="both"/>
        <w:rPr>
          <w:rFonts w:ascii="Arial" w:hAnsi="Arial" w:cs="Arial"/>
        </w:rPr>
      </w:pPr>
      <w:r>
        <w:rPr>
          <w:rFonts w:ascii="Arial" w:hAnsi="Arial" w:cs="Arial"/>
        </w:rPr>
        <w:t>Uczestnicy przetargu zobowiązani są okazać Komisji przetargowej dowód tożsamości, dowód wpłaty wadium oraz pełnomocnictwo notarialne sporządzone przez mocodawcę.</w:t>
      </w:r>
      <w:r w:rsidR="00B224BD">
        <w:rPr>
          <w:rFonts w:ascii="Arial" w:hAnsi="Arial" w:cs="Arial"/>
        </w:rPr>
        <w:t xml:space="preserve"> </w:t>
      </w:r>
      <w:r w:rsidR="006D76B2">
        <w:rPr>
          <w:rFonts w:ascii="Arial" w:hAnsi="Arial" w:cs="Arial"/>
        </w:rPr>
        <w:t xml:space="preserve">Komisja dopuści do przetargu tylko tych uczestników, którzy dopełnią wszystkich wymaganych ogłoszeniem formalności. Uczestnik, który się spóźni na otwarcie przetargu, nie zostanie dopuszczony do licytacji. </w:t>
      </w:r>
      <w:r w:rsidR="00626174">
        <w:rPr>
          <w:rFonts w:ascii="Arial" w:hAnsi="Arial" w:cs="Arial"/>
        </w:rPr>
        <w:t xml:space="preserve">Uczestnicy przetargu zobowiązani będą do złożenia oświadczenia o udostępnieniu swoich danych osobowych, dla celów związanych </w:t>
      </w:r>
      <w:r w:rsidR="00B224BD">
        <w:rPr>
          <w:rFonts w:ascii="Arial" w:hAnsi="Arial" w:cs="Arial"/>
        </w:rPr>
        <w:br/>
      </w:r>
      <w:r w:rsidR="00626174">
        <w:rPr>
          <w:rFonts w:ascii="Arial" w:hAnsi="Arial" w:cs="Arial"/>
        </w:rPr>
        <w:t xml:space="preserve">z organizacją przetargu i zawarciem umowy sprzedaży nieruchomości. </w:t>
      </w:r>
    </w:p>
    <w:p w14:paraId="02AD06DE" w14:textId="033AA421" w:rsidR="00D76079" w:rsidRDefault="00D76079" w:rsidP="00B224BD">
      <w:pPr>
        <w:spacing w:after="0"/>
        <w:ind w:right="-2"/>
        <w:jc w:val="both"/>
        <w:rPr>
          <w:rFonts w:ascii="Arial" w:hAnsi="Arial" w:cs="Arial"/>
        </w:rPr>
      </w:pPr>
      <w:r>
        <w:rPr>
          <w:rFonts w:ascii="Arial" w:hAnsi="Arial" w:cs="Arial"/>
        </w:rPr>
        <w:t>Nabywca nieruchomości zawiadomiony zostanie o miejscu i terminie zawarcia umowy sprzedaży nieruchomości najpóźniej w ciągu 21 dni od dnia rozstrzygnięcia przetargu. Wyznaczony termin nie może być krótszy niż 7 dni od dnia tego zawiadomienia.</w:t>
      </w:r>
      <w:r w:rsidR="00626174">
        <w:rPr>
          <w:rFonts w:ascii="Arial" w:hAnsi="Arial" w:cs="Arial"/>
        </w:rPr>
        <w:t xml:space="preserve"> </w:t>
      </w:r>
      <w:r>
        <w:rPr>
          <w:rFonts w:ascii="Arial" w:hAnsi="Arial" w:cs="Arial"/>
        </w:rPr>
        <w:t xml:space="preserve">  </w:t>
      </w:r>
    </w:p>
    <w:p w14:paraId="61641C6A" w14:textId="0504629C" w:rsidR="00626174" w:rsidRDefault="00626174" w:rsidP="00B224BD">
      <w:pPr>
        <w:spacing w:after="0"/>
        <w:ind w:right="-2"/>
        <w:jc w:val="both"/>
        <w:rPr>
          <w:rFonts w:ascii="Arial" w:hAnsi="Arial" w:cs="Arial"/>
        </w:rPr>
      </w:pPr>
      <w:r>
        <w:rPr>
          <w:rFonts w:ascii="Arial" w:hAnsi="Arial" w:cs="Arial"/>
        </w:rPr>
        <w:t>Wydanie nieruchomości nastąpi niezwłocznie p</w:t>
      </w:r>
      <w:r w:rsidR="00CD4786">
        <w:rPr>
          <w:rFonts w:ascii="Arial" w:hAnsi="Arial" w:cs="Arial"/>
        </w:rPr>
        <w:t>o</w:t>
      </w:r>
      <w:r>
        <w:rPr>
          <w:rFonts w:ascii="Arial" w:hAnsi="Arial" w:cs="Arial"/>
        </w:rPr>
        <w:t xml:space="preserve"> zawarciu umowy sprzedaży.  </w:t>
      </w:r>
    </w:p>
    <w:p w14:paraId="768D2620" w14:textId="4639066F" w:rsidR="00E64252" w:rsidRDefault="00E64252" w:rsidP="00B224BD">
      <w:pPr>
        <w:spacing w:after="0"/>
        <w:ind w:right="-2"/>
        <w:jc w:val="both"/>
        <w:rPr>
          <w:rFonts w:ascii="Arial" w:hAnsi="Arial" w:cs="Arial"/>
        </w:rPr>
      </w:pPr>
      <w:r>
        <w:rPr>
          <w:rFonts w:ascii="Arial" w:hAnsi="Arial" w:cs="Arial"/>
        </w:rPr>
        <w:t>Nabywca ponosi koszty związane z zawarciem notarialnej umowy przeniesienia własności nieruchomości oraz opłaty s</w:t>
      </w:r>
      <w:r w:rsidR="00626174">
        <w:rPr>
          <w:rFonts w:ascii="Arial" w:hAnsi="Arial" w:cs="Arial"/>
        </w:rPr>
        <w:t>ą</w:t>
      </w:r>
      <w:r>
        <w:rPr>
          <w:rFonts w:ascii="Arial" w:hAnsi="Arial" w:cs="Arial"/>
        </w:rPr>
        <w:t>dowe zwi</w:t>
      </w:r>
      <w:r w:rsidR="00D76079">
        <w:rPr>
          <w:rFonts w:ascii="Arial" w:hAnsi="Arial" w:cs="Arial"/>
        </w:rPr>
        <w:t>ą</w:t>
      </w:r>
      <w:r>
        <w:rPr>
          <w:rFonts w:ascii="Arial" w:hAnsi="Arial" w:cs="Arial"/>
        </w:rPr>
        <w:t>zane z dokona</w:t>
      </w:r>
      <w:r w:rsidR="00D76079">
        <w:rPr>
          <w:rFonts w:ascii="Arial" w:hAnsi="Arial" w:cs="Arial"/>
        </w:rPr>
        <w:t>n</w:t>
      </w:r>
      <w:r>
        <w:rPr>
          <w:rFonts w:ascii="Arial" w:hAnsi="Arial" w:cs="Arial"/>
        </w:rPr>
        <w:t>iem zmian w księdze wi</w:t>
      </w:r>
      <w:r w:rsidR="00D76079">
        <w:rPr>
          <w:rFonts w:ascii="Arial" w:hAnsi="Arial" w:cs="Arial"/>
        </w:rPr>
        <w:t>e</w:t>
      </w:r>
      <w:r>
        <w:rPr>
          <w:rFonts w:ascii="Arial" w:hAnsi="Arial" w:cs="Arial"/>
        </w:rPr>
        <w:t>czystej.</w:t>
      </w:r>
      <w:r w:rsidR="00D76079">
        <w:rPr>
          <w:rFonts w:ascii="Arial" w:hAnsi="Arial" w:cs="Arial"/>
        </w:rPr>
        <w:t xml:space="preserve"> </w:t>
      </w:r>
      <w:r w:rsidR="00B224BD">
        <w:rPr>
          <w:rFonts w:ascii="Arial" w:hAnsi="Arial" w:cs="Arial"/>
        </w:rPr>
        <w:br/>
      </w:r>
      <w:r w:rsidR="00D76079">
        <w:rPr>
          <w:rFonts w:ascii="Arial" w:hAnsi="Arial" w:cs="Arial"/>
        </w:rPr>
        <w:t xml:space="preserve">W dniu podpisywania notarialnej umowy sprzedaży nieruchomości, środki finansowe </w:t>
      </w:r>
      <w:r w:rsidR="00B224BD">
        <w:rPr>
          <w:rFonts w:ascii="Arial" w:hAnsi="Arial" w:cs="Arial"/>
        </w:rPr>
        <w:br/>
      </w:r>
      <w:r w:rsidR="00D76079">
        <w:rPr>
          <w:rFonts w:ascii="Arial" w:hAnsi="Arial" w:cs="Arial"/>
        </w:rPr>
        <w:t xml:space="preserve">w pełnej kwocie, muszą znajdować się na rachunku bankowym BTBS wskazanym </w:t>
      </w:r>
      <w:r w:rsidR="00B224BD">
        <w:rPr>
          <w:rFonts w:ascii="Arial" w:hAnsi="Arial" w:cs="Arial"/>
        </w:rPr>
        <w:br/>
      </w:r>
      <w:r w:rsidR="00D76079">
        <w:rPr>
          <w:rFonts w:ascii="Arial" w:hAnsi="Arial" w:cs="Arial"/>
        </w:rPr>
        <w:t xml:space="preserve">w ogłoszeniu do wpłaty wadium. </w:t>
      </w:r>
    </w:p>
    <w:p w14:paraId="61650D6C" w14:textId="05DB1133" w:rsidR="00D76079" w:rsidRDefault="00D76079" w:rsidP="00B224BD">
      <w:pPr>
        <w:spacing w:after="0"/>
        <w:ind w:right="-2"/>
        <w:jc w:val="both"/>
        <w:rPr>
          <w:rFonts w:ascii="Arial" w:hAnsi="Arial" w:cs="Arial"/>
        </w:rPr>
      </w:pPr>
      <w:r>
        <w:rPr>
          <w:rFonts w:ascii="Arial" w:hAnsi="Arial" w:cs="Arial"/>
        </w:rPr>
        <w:t xml:space="preserve">Przetarg może zostać odwołany </w:t>
      </w:r>
      <w:r w:rsidR="00626174">
        <w:rPr>
          <w:rFonts w:ascii="Arial" w:hAnsi="Arial" w:cs="Arial"/>
        </w:rPr>
        <w:t xml:space="preserve">z uzasadnionej </w:t>
      </w:r>
      <w:r>
        <w:rPr>
          <w:rFonts w:ascii="Arial" w:hAnsi="Arial" w:cs="Arial"/>
        </w:rPr>
        <w:t>przyczyn</w:t>
      </w:r>
      <w:r w:rsidR="00626174">
        <w:rPr>
          <w:rFonts w:ascii="Arial" w:hAnsi="Arial" w:cs="Arial"/>
        </w:rPr>
        <w:t xml:space="preserve">y, w formie przyjętej dla ogłoszenia o przetargu. </w:t>
      </w:r>
    </w:p>
    <w:p w14:paraId="402F7857" w14:textId="5571ACF0" w:rsidR="00CD4786" w:rsidRDefault="00CD4786" w:rsidP="00B224BD">
      <w:pPr>
        <w:spacing w:after="0"/>
        <w:ind w:right="-2"/>
        <w:jc w:val="both"/>
        <w:rPr>
          <w:rFonts w:ascii="Arial" w:hAnsi="Arial" w:cs="Arial"/>
        </w:rPr>
      </w:pPr>
      <w:r>
        <w:rPr>
          <w:rFonts w:ascii="Arial" w:hAnsi="Arial" w:cs="Arial"/>
        </w:rPr>
        <w:t xml:space="preserve">Uwzględniając panujący stan epidemii zaleca się, aby każdy podmiot reprezentowany był przez jedną osobę, której stan zdrowia nie budzi wątpliwości.  </w:t>
      </w:r>
    </w:p>
    <w:p w14:paraId="2C3BA96C" w14:textId="77777777" w:rsidR="00D76079" w:rsidRDefault="00D76079" w:rsidP="00E64252">
      <w:pPr>
        <w:spacing w:after="0"/>
        <w:ind w:right="535"/>
        <w:jc w:val="both"/>
        <w:rPr>
          <w:rFonts w:ascii="Arial" w:hAnsi="Arial" w:cs="Arial"/>
        </w:rPr>
      </w:pPr>
    </w:p>
    <w:p w14:paraId="43793A6E" w14:textId="26466B3F" w:rsidR="00E64252" w:rsidRPr="00E64252" w:rsidRDefault="00E64252" w:rsidP="00E64252">
      <w:pPr>
        <w:spacing w:after="0"/>
        <w:ind w:right="535"/>
        <w:jc w:val="both"/>
        <w:rPr>
          <w:rFonts w:ascii="Arial" w:hAnsi="Arial" w:cs="Arial"/>
        </w:rPr>
      </w:pPr>
      <w:r>
        <w:rPr>
          <w:rFonts w:ascii="Arial" w:hAnsi="Arial" w:cs="Arial"/>
        </w:rPr>
        <w:t xml:space="preserve">    </w:t>
      </w:r>
    </w:p>
    <w:p w14:paraId="500F913D" w14:textId="327D2CAA" w:rsidR="0030167A" w:rsidRDefault="005A17BF" w:rsidP="004C5497">
      <w:pPr>
        <w:spacing w:after="0"/>
        <w:ind w:left="284" w:right="535"/>
        <w:jc w:val="both"/>
        <w:rPr>
          <w:rFonts w:ascii="Arial" w:hAnsi="Arial" w:cs="Arial"/>
          <w:sz w:val="28"/>
          <w:szCs w:val="28"/>
        </w:rPr>
      </w:pPr>
      <w:r>
        <w:rPr>
          <w:rFonts w:ascii="Arial" w:hAnsi="Arial" w:cs="Arial"/>
          <w:sz w:val="28"/>
          <w:szCs w:val="28"/>
        </w:rPr>
        <w:t xml:space="preserve"> </w:t>
      </w:r>
    </w:p>
    <w:p w14:paraId="685EE4DF" w14:textId="77777777" w:rsidR="005A17BF" w:rsidRPr="00D11292" w:rsidRDefault="005A17BF" w:rsidP="004C5497">
      <w:pPr>
        <w:spacing w:after="0"/>
        <w:ind w:left="284" w:right="535"/>
        <w:jc w:val="both"/>
        <w:rPr>
          <w:rFonts w:ascii="Arial" w:hAnsi="Arial" w:cs="Arial"/>
          <w:sz w:val="28"/>
          <w:szCs w:val="28"/>
        </w:rPr>
      </w:pPr>
    </w:p>
    <w:p w14:paraId="1D81BF72" w14:textId="77777777" w:rsidR="002E6396" w:rsidRPr="00D11292" w:rsidRDefault="002E6396" w:rsidP="004C5497">
      <w:pPr>
        <w:spacing w:after="0"/>
        <w:jc w:val="both"/>
        <w:rPr>
          <w:rFonts w:ascii="Arial" w:hAnsi="Arial" w:cs="Arial"/>
          <w:sz w:val="28"/>
          <w:szCs w:val="28"/>
        </w:rPr>
      </w:pPr>
    </w:p>
    <w:p w14:paraId="2DFAB5BB" w14:textId="77777777" w:rsidR="004C5497" w:rsidRPr="004C5497" w:rsidRDefault="004C5497" w:rsidP="004C5497">
      <w:pPr>
        <w:spacing w:after="0"/>
        <w:jc w:val="both"/>
        <w:rPr>
          <w:rFonts w:ascii="Arial" w:hAnsi="Arial" w:cs="Arial"/>
        </w:rPr>
      </w:pPr>
    </w:p>
    <w:sectPr w:rsidR="004C5497" w:rsidRPr="004C5497" w:rsidSect="00470C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22EF4"/>
    <w:multiLevelType w:val="hybridMultilevel"/>
    <w:tmpl w:val="B6D48C22"/>
    <w:lvl w:ilvl="0" w:tplc="D2243034">
      <w:start w:val="1"/>
      <w:numFmt w:val="decimal"/>
      <w:lvlText w:val="%1."/>
      <w:lvlJc w:val="left"/>
      <w:pPr>
        <w:tabs>
          <w:tab w:val="num" w:pos="360"/>
        </w:tabs>
        <w:ind w:left="360" w:hanging="360"/>
      </w:pPr>
      <w:rPr>
        <w:b w:val="0"/>
        <w:sz w:val="24"/>
        <w:szCs w:val="24"/>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97"/>
    <w:rsid w:val="00091F44"/>
    <w:rsid w:val="00122035"/>
    <w:rsid w:val="00255C2B"/>
    <w:rsid w:val="00267CB0"/>
    <w:rsid w:val="002E6396"/>
    <w:rsid w:val="0030167A"/>
    <w:rsid w:val="00370741"/>
    <w:rsid w:val="004610B9"/>
    <w:rsid w:val="00470C73"/>
    <w:rsid w:val="004710A6"/>
    <w:rsid w:val="004C5497"/>
    <w:rsid w:val="005A17BF"/>
    <w:rsid w:val="00626174"/>
    <w:rsid w:val="006379AB"/>
    <w:rsid w:val="006D76B2"/>
    <w:rsid w:val="00795E0A"/>
    <w:rsid w:val="008A31FF"/>
    <w:rsid w:val="00947BDC"/>
    <w:rsid w:val="00B224BD"/>
    <w:rsid w:val="00B526B5"/>
    <w:rsid w:val="00CD4786"/>
    <w:rsid w:val="00D11292"/>
    <w:rsid w:val="00D76079"/>
    <w:rsid w:val="00D80314"/>
    <w:rsid w:val="00E64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B8E"/>
  <w15:docId w15:val="{5E325AC2-F77A-4C17-AC5E-21FEEEDE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5497"/>
    <w:rPr>
      <w:color w:val="0563C1" w:themeColor="hyperlink"/>
      <w:u w:val="single"/>
    </w:rPr>
  </w:style>
  <w:style w:type="character" w:customStyle="1" w:styleId="Nierozpoznanawzmianka1">
    <w:name w:val="Nierozpoznana wzmianka1"/>
    <w:basedOn w:val="Domylnaczcionkaakapitu"/>
    <w:uiPriority w:val="99"/>
    <w:semiHidden/>
    <w:unhideWhenUsed/>
    <w:rsid w:val="004C5497"/>
    <w:rPr>
      <w:color w:val="605E5C"/>
      <w:shd w:val="clear" w:color="auto" w:fill="E1DFDD"/>
    </w:rPr>
  </w:style>
  <w:style w:type="character" w:customStyle="1" w:styleId="UnresolvedMention">
    <w:name w:val="Unresolved Mention"/>
    <w:basedOn w:val="Domylnaczcionkaakapitu"/>
    <w:uiPriority w:val="99"/>
    <w:semiHidden/>
    <w:unhideWhenUsed/>
    <w:rsid w:val="00D7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westycjef@btbs.pl" TargetMode="External"/><Relationship Id="rId5" Type="http://schemas.openxmlformats.org/officeDocument/2006/relationships/hyperlink" Target="http://www.btb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ludwiczak</dc:creator>
  <cp:keywords/>
  <dc:description/>
  <cp:lastModifiedBy>Marzena Kubacka</cp:lastModifiedBy>
  <cp:revision>12</cp:revision>
  <dcterms:created xsi:type="dcterms:W3CDTF">2021-06-21T11:36:00Z</dcterms:created>
  <dcterms:modified xsi:type="dcterms:W3CDTF">2021-06-22T06:12:00Z</dcterms:modified>
</cp:coreProperties>
</file>